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BC" w:rsidRDefault="00117116" w:rsidP="00DA465A">
      <w:pPr>
        <w:jc w:val="center"/>
      </w:pPr>
      <w:bookmarkStart w:id="0" w:name="_GoBack"/>
      <w:bookmarkEnd w:id="0"/>
      <w:r>
        <w:rPr>
          <w:rFonts w:hint="eastAsia"/>
          <w:szCs w:val="21"/>
        </w:rPr>
        <w:t>Chapter I  How to Quote</w:t>
      </w:r>
      <w:r w:rsidR="00B16BBC">
        <w:rPr>
          <w:rStyle w:val="a9"/>
          <w:szCs w:val="21"/>
        </w:rPr>
        <w:footnoteReference w:id="1"/>
      </w:r>
    </w:p>
    <w:p w:rsidR="005A43E3" w:rsidRPr="00A91581" w:rsidRDefault="005A43E3" w:rsidP="00DA465A">
      <w:pPr>
        <w:ind w:firstLine="567"/>
        <w:rPr>
          <w:szCs w:val="21"/>
        </w:rPr>
      </w:pPr>
    </w:p>
    <w:p w:rsidR="00B16BBC" w:rsidRPr="00117116" w:rsidRDefault="00B16BBC" w:rsidP="00531CEC">
      <w:pPr>
        <w:ind w:firstLineChars="250" w:firstLine="525"/>
      </w:pPr>
      <w:r w:rsidRPr="0068729D">
        <w:rPr>
          <w:szCs w:val="21"/>
        </w:rPr>
        <w:t>In</w:t>
      </w:r>
      <w:r w:rsidR="001C5D2B">
        <w:rPr>
          <w:rStyle w:val="a9"/>
          <w:szCs w:val="21"/>
        </w:rPr>
        <w:footnoteReference w:id="2"/>
      </w:r>
      <w:r w:rsidRPr="0068729D">
        <w:rPr>
          <w:szCs w:val="21"/>
        </w:rPr>
        <w:t xml:space="preserve"> an editorial heralding</w:t>
      </w:r>
      <w:r w:rsidRPr="0068729D">
        <w:rPr>
          <w:noProof/>
          <w:szCs w:val="21"/>
        </w:rPr>
        <w:t xml:space="preserve"> 1984,</w:t>
      </w:r>
      <w:r w:rsidRPr="0068729D">
        <w:rPr>
          <w:szCs w:val="21"/>
        </w:rPr>
        <w:t xml:space="preserve"> a year marked by Orwell</w:t>
      </w:r>
      <w:r>
        <w:rPr>
          <w:szCs w:val="21"/>
        </w:rPr>
        <w:t>’</w:t>
      </w:r>
      <w:r w:rsidRPr="0068729D">
        <w:rPr>
          <w:szCs w:val="21"/>
        </w:rPr>
        <w:t>s classic as inauspicious for the English language</w:t>
      </w:r>
      <w:r w:rsidR="001C5D2B"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 </w:t>
      </w:r>
      <w:r w:rsidRPr="0068729D">
        <w:rPr>
          <w:i/>
          <w:noProof/>
          <w:szCs w:val="21"/>
        </w:rPr>
        <w:t>The Times</w:t>
      </w:r>
      <w:r w:rsidRPr="0068729D">
        <w:rPr>
          <w:noProof/>
          <w:szCs w:val="21"/>
        </w:rPr>
        <w:t xml:space="preserve"> (</w:t>
      </w:r>
      <w:r w:rsidRPr="0068729D">
        <w:rPr>
          <w:szCs w:val="21"/>
        </w:rPr>
        <w:t>31 Dec. 1983</w:t>
      </w:r>
      <w:r w:rsidRPr="0068729D">
        <w:rPr>
          <w:noProof/>
          <w:szCs w:val="21"/>
        </w:rPr>
        <w:t>)</w:t>
      </w:r>
      <w:r>
        <w:rPr>
          <w:rStyle w:val="a9"/>
          <w:noProof/>
          <w:szCs w:val="21"/>
        </w:rPr>
        <w:footnoteReference w:id="3"/>
      </w:r>
      <w:r w:rsidRPr="0068729D">
        <w:rPr>
          <w:noProof/>
          <w:szCs w:val="21"/>
        </w:rPr>
        <w:t xml:space="preserve"> </w:t>
      </w:r>
      <w:r w:rsidRPr="0068729D">
        <w:rPr>
          <w:szCs w:val="21"/>
        </w:rPr>
        <w:t>alarmingly proclaimed:</w:t>
      </w:r>
      <w:r>
        <w:rPr>
          <w:rStyle w:val="a9"/>
          <w:szCs w:val="21"/>
        </w:rPr>
        <w:footnoteReference w:id="4"/>
      </w:r>
    </w:p>
    <w:p w:rsidR="00B16BBC" w:rsidRDefault="00B16BBC" w:rsidP="00531CEC">
      <w:pPr>
        <w:ind w:leftChars="500" w:left="1050"/>
      </w:pPr>
      <w:r w:rsidRPr="0068729D">
        <w:rPr>
          <w:szCs w:val="21"/>
        </w:rPr>
        <w:t>As we approach</w:t>
      </w:r>
      <w:r w:rsidRPr="0068729D">
        <w:rPr>
          <w:noProof/>
          <w:szCs w:val="21"/>
        </w:rPr>
        <w:t xml:space="preserve"> 1984</w:t>
      </w:r>
      <w:r w:rsidRPr="0068729D">
        <w:rPr>
          <w:szCs w:val="21"/>
        </w:rPr>
        <w:t xml:space="preserve"> nobody can ignore the fact that we are on our way both by design and by default to a progressive and irrecoverable deterioration in the use of language.</w:t>
      </w:r>
      <w:r>
        <w:rPr>
          <w:rStyle w:val="a9"/>
          <w:szCs w:val="21"/>
        </w:rPr>
        <w:footnoteReference w:id="5"/>
      </w:r>
    </w:p>
    <w:p w:rsidR="00B16BBC" w:rsidRDefault="00B16BBC" w:rsidP="00531CEC">
      <w:pPr>
        <w:ind w:firstLineChars="250" w:firstLine="525"/>
      </w:pPr>
      <w:r w:rsidRPr="0068729D">
        <w:rPr>
          <w:i/>
          <w:noProof/>
          <w:szCs w:val="21"/>
        </w:rPr>
        <w:t>The Times</w:t>
      </w:r>
      <w:r w:rsidRPr="0068729D">
        <w:rPr>
          <w:szCs w:val="21"/>
        </w:rPr>
        <w:t xml:space="preserve"> is by no means alone in its prognosis that English is suffering from a terminal disease.</w:t>
      </w:r>
      <w:r>
        <w:rPr>
          <w:rFonts w:hint="eastAsia"/>
          <w:szCs w:val="21"/>
        </w:rPr>
        <w:t xml:space="preserve"> </w:t>
      </w:r>
      <w:r w:rsidRPr="0068729D">
        <w:rPr>
          <w:szCs w:val="21"/>
        </w:rPr>
        <w:t xml:space="preserve"> Laments emanate particularly frequently from American amateur writers on the language. </w:t>
      </w:r>
      <w:r>
        <w:rPr>
          <w:rFonts w:hint="eastAsia"/>
          <w:szCs w:val="21"/>
        </w:rPr>
        <w:t xml:space="preserve"> </w:t>
      </w:r>
      <w:r w:rsidRPr="0068729D">
        <w:rPr>
          <w:szCs w:val="21"/>
        </w:rPr>
        <w:t xml:space="preserve">One subtitles his best-selling book </w:t>
      </w:r>
      <w:r w:rsidRPr="0068729D">
        <w:rPr>
          <w:i/>
          <w:noProof/>
          <w:szCs w:val="21"/>
        </w:rPr>
        <w:t xml:space="preserve">Will America be the Death of English?, </w:t>
      </w:r>
      <w:r w:rsidRPr="0068729D">
        <w:rPr>
          <w:szCs w:val="21"/>
        </w:rPr>
        <w:t xml:space="preserve">offering his </w:t>
      </w:r>
      <w:r>
        <w:rPr>
          <w:szCs w:val="21"/>
        </w:rPr>
        <w:t>‘</w:t>
      </w:r>
      <w:r w:rsidRPr="0068729D">
        <w:rPr>
          <w:szCs w:val="21"/>
        </w:rPr>
        <w:t>well-thought-out mature judgment</w:t>
      </w:r>
      <w:r>
        <w:rPr>
          <w:szCs w:val="21"/>
        </w:rPr>
        <w:t>’</w:t>
      </w:r>
      <w:r w:rsidR="004B4D75">
        <w:rPr>
          <w:rStyle w:val="a9"/>
          <w:szCs w:val="21"/>
        </w:rPr>
        <w:footnoteReference w:id="6"/>
      </w:r>
      <w:r w:rsidRPr="0068729D">
        <w:rPr>
          <w:szCs w:val="21"/>
        </w:rPr>
        <w:t xml:space="preserve"> that it will (Newman</w:t>
      </w:r>
      <w:r w:rsidRPr="0068729D"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(</w:t>
      </w:r>
      <w:r w:rsidRPr="0068729D">
        <w:rPr>
          <w:noProof/>
          <w:szCs w:val="21"/>
        </w:rPr>
        <w:t xml:space="preserve">1975: </w:t>
      </w:r>
      <w:r w:rsidR="001C5D2B">
        <w:rPr>
          <w:rFonts w:hint="eastAsia"/>
          <w:noProof/>
          <w:szCs w:val="21"/>
        </w:rPr>
        <w:t xml:space="preserve"> </w:t>
      </w:r>
      <w:r w:rsidRPr="0068729D">
        <w:rPr>
          <w:noProof/>
          <w:szCs w:val="21"/>
        </w:rPr>
        <w:t>13</w:t>
      </w:r>
      <w:r>
        <w:rPr>
          <w:rFonts w:hint="eastAsia"/>
          <w:noProof/>
          <w:szCs w:val="21"/>
        </w:rPr>
        <w:t>)</w:t>
      </w:r>
      <w:r w:rsidRPr="0068729D">
        <w:rPr>
          <w:noProof/>
          <w:szCs w:val="21"/>
        </w:rPr>
        <w:t>)</w:t>
      </w:r>
      <w:r w:rsidR="001C5D2B">
        <w:rPr>
          <w:rStyle w:val="a9"/>
          <w:noProof/>
          <w:szCs w:val="21"/>
        </w:rPr>
        <w:footnoteReference w:id="7"/>
      </w:r>
      <w:r w:rsidRPr="0068729D">
        <w:rPr>
          <w:noProof/>
          <w:szCs w:val="21"/>
        </w:rPr>
        <w:t>.</w:t>
      </w:r>
      <w:r>
        <w:rPr>
          <w:rFonts w:hint="eastAsia"/>
          <w:noProof/>
          <w:szCs w:val="21"/>
        </w:rPr>
        <w:t xml:space="preserve"> </w:t>
      </w:r>
      <w:r w:rsidRPr="0068729D">
        <w:rPr>
          <w:szCs w:val="21"/>
        </w:rPr>
        <w:t xml:space="preserve"> Others claim with evident relish:</w:t>
      </w:r>
    </w:p>
    <w:p w:rsidR="00B16BBC" w:rsidRDefault="00B16BBC" w:rsidP="00531CEC">
      <w:pPr>
        <w:ind w:leftChars="500" w:left="1050"/>
      </w:pPr>
      <w:r w:rsidRPr="0068729D">
        <w:rPr>
          <w:szCs w:val="21"/>
        </w:rPr>
        <w:t>The common language is disappearing.</w:t>
      </w:r>
      <w:r>
        <w:rPr>
          <w:rFonts w:hint="eastAsia"/>
          <w:szCs w:val="21"/>
        </w:rPr>
        <w:t xml:space="preserve"> </w:t>
      </w:r>
      <w:r w:rsidRPr="0068729D">
        <w:rPr>
          <w:szCs w:val="21"/>
        </w:rPr>
        <w:t xml:space="preserve"> It is slowly being crushed to death under the weight of a verbal conglomerate, a </w:t>
      </w:r>
      <w:proofErr w:type="spellStart"/>
      <w:r w:rsidRPr="0068729D">
        <w:rPr>
          <w:szCs w:val="21"/>
        </w:rPr>
        <w:t>pseudospeech</w:t>
      </w:r>
      <w:proofErr w:type="spellEnd"/>
      <w:r w:rsidRPr="0068729D">
        <w:rPr>
          <w:szCs w:val="21"/>
        </w:rPr>
        <w:t xml:space="preserve"> at once both pretentious and feeble, that is created daily by millions of blunders and inaccuracies in grammar, syntax, idiom, metaphor, logic, and common sense. (</w:t>
      </w:r>
      <w:proofErr w:type="spellStart"/>
      <w:r w:rsidRPr="0068729D">
        <w:rPr>
          <w:szCs w:val="21"/>
        </w:rPr>
        <w:t>Tibbets</w:t>
      </w:r>
      <w:proofErr w:type="spellEnd"/>
      <w:r w:rsidRPr="0068729D">
        <w:rPr>
          <w:noProof/>
          <w:szCs w:val="21"/>
        </w:rPr>
        <w:t xml:space="preserve"> </w:t>
      </w:r>
      <w:r w:rsidR="0011037A">
        <w:rPr>
          <w:rFonts w:hint="eastAsia"/>
          <w:noProof/>
          <w:szCs w:val="21"/>
        </w:rPr>
        <w:t>and</w:t>
      </w:r>
      <w:r w:rsidRPr="0068729D">
        <w:rPr>
          <w:szCs w:val="21"/>
        </w:rPr>
        <w:t xml:space="preserve"> </w:t>
      </w:r>
      <w:proofErr w:type="spellStart"/>
      <w:r w:rsidRPr="0068729D">
        <w:rPr>
          <w:szCs w:val="21"/>
        </w:rPr>
        <w:t>Tibbets</w:t>
      </w:r>
      <w:proofErr w:type="spellEnd"/>
      <w:r w:rsidRPr="0068729D"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(</w:t>
      </w:r>
      <w:r w:rsidRPr="0068729D">
        <w:rPr>
          <w:noProof/>
          <w:szCs w:val="21"/>
        </w:rPr>
        <w:t xml:space="preserve">1978: </w:t>
      </w:r>
      <w:r w:rsidR="001C5D2B">
        <w:rPr>
          <w:rFonts w:hint="eastAsia"/>
          <w:noProof/>
          <w:szCs w:val="21"/>
        </w:rPr>
        <w:t xml:space="preserve"> </w:t>
      </w:r>
      <w:r w:rsidRPr="0068729D">
        <w:rPr>
          <w:noProof/>
          <w:szCs w:val="21"/>
        </w:rPr>
        <w:t>4</w:t>
      </w:r>
      <w:r>
        <w:rPr>
          <w:rFonts w:hint="eastAsia"/>
          <w:noProof/>
          <w:szCs w:val="21"/>
        </w:rPr>
        <w:t>)</w:t>
      </w:r>
      <w:r w:rsidRPr="0068729D">
        <w:rPr>
          <w:noProof/>
          <w:szCs w:val="21"/>
        </w:rPr>
        <w:t>)</w:t>
      </w:r>
      <w:r>
        <w:rPr>
          <w:rStyle w:val="a9"/>
          <w:noProof/>
          <w:szCs w:val="21"/>
        </w:rPr>
        <w:footnoteReference w:id="8"/>
      </w:r>
    </w:p>
    <w:p w:rsidR="00B16BBC" w:rsidRDefault="00B16BBC" w:rsidP="00531CEC">
      <w:pPr>
        <w:ind w:firstLineChars="250" w:firstLine="525"/>
      </w:pPr>
      <w:r w:rsidRPr="00D5202C">
        <w:rPr>
          <w:szCs w:val="21"/>
        </w:rPr>
        <w:t>With</w:t>
      </w:r>
      <w:r>
        <w:rPr>
          <w:rStyle w:val="a9"/>
          <w:szCs w:val="21"/>
        </w:rPr>
        <w:footnoteReference w:id="9"/>
      </w:r>
      <w:r w:rsidRPr="00D5202C">
        <w:rPr>
          <w:szCs w:val="21"/>
        </w:rPr>
        <w:t xml:space="preserve"> diagram</w:t>
      </w:r>
      <w:r w:rsidRPr="00D5202C">
        <w:rPr>
          <w:noProof/>
          <w:szCs w:val="21"/>
        </w:rPr>
        <w:t xml:space="preserve"> (9)</w:t>
      </w:r>
      <w:r w:rsidRPr="00D5202C">
        <w:rPr>
          <w:szCs w:val="21"/>
        </w:rPr>
        <w:t xml:space="preserve"> in mind, let us here go back to examples (3a, b) and (4a, b) (repeated below) and consider why they are unacceptable:</w:t>
      </w:r>
    </w:p>
    <w:p w:rsidR="00B16BBC" w:rsidRDefault="00B16BBC" w:rsidP="00531CEC">
      <w:r>
        <w:rPr>
          <w:rFonts w:hint="eastAsia"/>
          <w:noProof/>
          <w:szCs w:val="21"/>
        </w:rPr>
        <w:lastRenderedPageBreak/>
        <w:tab/>
      </w:r>
      <w:r w:rsidRPr="00D5202C">
        <w:rPr>
          <w:noProof/>
          <w:szCs w:val="21"/>
        </w:rPr>
        <w:t>(3)</w:t>
      </w:r>
      <w:r>
        <w:rPr>
          <w:rStyle w:val="a9"/>
          <w:szCs w:val="21"/>
        </w:rPr>
        <w:footnoteReference w:id="10"/>
      </w:r>
      <w:r>
        <w:rPr>
          <w:rFonts w:hint="eastAsia"/>
          <w:noProof/>
          <w:szCs w:val="21"/>
        </w:rPr>
        <w:tab/>
      </w:r>
      <w:r w:rsidRPr="00D5202C">
        <w:rPr>
          <w:szCs w:val="21"/>
        </w:rPr>
        <w:t>a.</w:t>
      </w:r>
      <w:r>
        <w:rPr>
          <w:rFonts w:hint="eastAsia"/>
          <w:szCs w:val="21"/>
        </w:rPr>
        <w:tab/>
      </w:r>
      <w:r w:rsidRPr="00D5202C">
        <w:rPr>
          <w:szCs w:val="21"/>
        </w:rPr>
        <w:t xml:space="preserve">*John </w:t>
      </w:r>
      <w:r w:rsidRPr="00D5202C">
        <w:rPr>
          <w:i/>
          <w:noProof/>
          <w:szCs w:val="21"/>
        </w:rPr>
        <w:t>donated</w:t>
      </w:r>
      <w:r w:rsidRPr="00D5202C">
        <w:rPr>
          <w:szCs w:val="21"/>
        </w:rPr>
        <w:t xml:space="preserve"> the church a large sum of money.</w:t>
      </w:r>
      <w:r>
        <w:rPr>
          <w:rFonts w:hint="eastAsia"/>
          <w:szCs w:val="21"/>
        </w:rPr>
        <w:t xml:space="preserve">   (</w:t>
      </w:r>
      <w:r>
        <w:rPr>
          <w:szCs w:val="21"/>
        </w:rPr>
        <w:t>β</w:t>
      </w:r>
      <w:r>
        <w:rPr>
          <w:rFonts w:hint="eastAsia"/>
          <w:szCs w:val="21"/>
        </w:rPr>
        <w:t>)</w:t>
      </w:r>
    </w:p>
    <w:p w:rsidR="00B16BBC" w:rsidRDefault="00B16BBC" w:rsidP="00531CEC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D5202C">
        <w:rPr>
          <w:szCs w:val="21"/>
        </w:rPr>
        <w:t>b.</w:t>
      </w:r>
      <w:r>
        <w:rPr>
          <w:rFonts w:hint="eastAsia"/>
          <w:szCs w:val="21"/>
        </w:rPr>
        <w:tab/>
      </w:r>
      <w:r w:rsidRPr="00D5202C">
        <w:rPr>
          <w:szCs w:val="21"/>
        </w:rPr>
        <w:t xml:space="preserve">*I </w:t>
      </w:r>
      <w:r w:rsidRPr="00D5202C">
        <w:rPr>
          <w:i/>
          <w:noProof/>
          <w:szCs w:val="21"/>
        </w:rPr>
        <w:t>whispered</w:t>
      </w:r>
      <w:r w:rsidRPr="00D5202C">
        <w:rPr>
          <w:szCs w:val="21"/>
        </w:rPr>
        <w:t xml:space="preserve"> her the news.</w:t>
      </w:r>
      <w:r>
        <w:rPr>
          <w:rFonts w:hint="eastAsia"/>
          <w:szCs w:val="21"/>
        </w:rPr>
        <w:t xml:space="preserve">   (</w:t>
      </w:r>
      <w:r>
        <w:rPr>
          <w:szCs w:val="21"/>
        </w:rPr>
        <w:t>α</w:t>
      </w:r>
      <w:r>
        <w:rPr>
          <w:rFonts w:hint="eastAsia"/>
          <w:szCs w:val="21"/>
        </w:rPr>
        <w:t>)</w:t>
      </w:r>
      <w:r>
        <w:rPr>
          <w:rStyle w:val="a9"/>
          <w:szCs w:val="21"/>
        </w:rPr>
        <w:footnoteReference w:id="11"/>
      </w:r>
    </w:p>
    <w:p w:rsidR="00B16BBC" w:rsidRDefault="00B16BBC" w:rsidP="00531CEC">
      <w:r>
        <w:rPr>
          <w:rFonts w:hint="eastAsia"/>
          <w:szCs w:val="21"/>
        </w:rPr>
        <w:tab/>
      </w:r>
      <w:r w:rsidRPr="00D5202C">
        <w:rPr>
          <w:szCs w:val="21"/>
        </w:rPr>
        <w:t>(4)</w:t>
      </w:r>
      <w:r>
        <w:rPr>
          <w:rFonts w:hint="eastAsia"/>
          <w:szCs w:val="21"/>
        </w:rPr>
        <w:tab/>
      </w:r>
      <w:r w:rsidRPr="00D5202C">
        <w:rPr>
          <w:szCs w:val="21"/>
        </w:rPr>
        <w:t>a.</w:t>
      </w:r>
      <w:r>
        <w:rPr>
          <w:rFonts w:hint="eastAsia"/>
          <w:szCs w:val="21"/>
        </w:rPr>
        <w:tab/>
      </w:r>
      <w:r w:rsidRPr="00D5202C">
        <w:rPr>
          <w:szCs w:val="21"/>
        </w:rPr>
        <w:t xml:space="preserve">*I </w:t>
      </w:r>
      <w:r w:rsidRPr="00D5202C">
        <w:rPr>
          <w:i/>
          <w:noProof/>
          <w:szCs w:val="21"/>
        </w:rPr>
        <w:t>collected</w:t>
      </w:r>
      <w:r w:rsidRPr="00D5202C">
        <w:rPr>
          <w:szCs w:val="21"/>
        </w:rPr>
        <w:t xml:space="preserve"> Mary foreign stamps.</w:t>
      </w:r>
      <w:r>
        <w:rPr>
          <w:rFonts w:hint="eastAsia"/>
          <w:szCs w:val="21"/>
        </w:rPr>
        <w:t xml:space="preserve">   (</w:t>
      </w:r>
      <w:r>
        <w:rPr>
          <w:szCs w:val="21"/>
        </w:rPr>
        <w:t>β</w:t>
      </w:r>
      <w:r>
        <w:rPr>
          <w:rFonts w:hint="eastAsia"/>
          <w:szCs w:val="21"/>
        </w:rPr>
        <w:t>)</w:t>
      </w:r>
    </w:p>
    <w:p w:rsidR="00B16BBC" w:rsidRDefault="00B16BBC" w:rsidP="00531CEC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D5202C">
        <w:rPr>
          <w:szCs w:val="21"/>
        </w:rPr>
        <w:t>b.</w:t>
      </w:r>
      <w:r>
        <w:rPr>
          <w:rFonts w:hint="eastAsia"/>
          <w:szCs w:val="21"/>
        </w:rPr>
        <w:tab/>
      </w:r>
      <w:r w:rsidRPr="00D5202C">
        <w:rPr>
          <w:szCs w:val="21"/>
        </w:rPr>
        <w:t xml:space="preserve">*John </w:t>
      </w:r>
      <w:r w:rsidRPr="00D5202C">
        <w:rPr>
          <w:i/>
          <w:noProof/>
          <w:szCs w:val="21"/>
        </w:rPr>
        <w:t>opened</w:t>
      </w:r>
      <w:r w:rsidRPr="00D5202C">
        <w:rPr>
          <w:szCs w:val="21"/>
        </w:rPr>
        <w:t xml:space="preserve"> Mary the door. </w:t>
      </w:r>
      <w:r>
        <w:rPr>
          <w:rFonts w:hint="eastAsia"/>
          <w:szCs w:val="21"/>
        </w:rPr>
        <w:t xml:space="preserve">  (</w:t>
      </w:r>
      <w:r>
        <w:rPr>
          <w:szCs w:val="21"/>
        </w:rPr>
        <w:t>α</w:t>
      </w:r>
      <w:r>
        <w:rPr>
          <w:rFonts w:hint="eastAsia"/>
          <w:szCs w:val="21"/>
        </w:rPr>
        <w:t xml:space="preserve">)   </w:t>
      </w:r>
      <w:r w:rsidRPr="00D5202C">
        <w:rPr>
          <w:szCs w:val="21"/>
        </w:rPr>
        <w:t>(</w:t>
      </w:r>
      <w:proofErr w:type="spellStart"/>
      <w:r w:rsidRPr="00D5202C">
        <w:rPr>
          <w:szCs w:val="21"/>
        </w:rPr>
        <w:t>Kishimoto</w:t>
      </w:r>
      <w:proofErr w:type="spellEnd"/>
      <w:r w:rsidRPr="00D5202C">
        <w:rPr>
          <w:noProof/>
          <w:szCs w:val="21"/>
        </w:rPr>
        <w:t xml:space="preserve"> (2001:</w:t>
      </w:r>
      <w:r w:rsidRPr="00D5202C">
        <w:rPr>
          <w:rFonts w:hint="eastAsia"/>
          <w:noProof/>
          <w:szCs w:val="21"/>
        </w:rPr>
        <w:t xml:space="preserve"> </w:t>
      </w:r>
      <w:r w:rsidRPr="00D5202C">
        <w:rPr>
          <w:noProof/>
          <w:szCs w:val="21"/>
        </w:rPr>
        <w:t>137))</w:t>
      </w:r>
    </w:p>
    <w:p w:rsidR="00117116" w:rsidRPr="004B4D75" w:rsidRDefault="00B16BBC" w:rsidP="00531CEC">
      <w:pPr>
        <w:ind w:firstLineChars="250" w:firstLine="525"/>
      </w:pPr>
      <w:r w:rsidRPr="00D5202C">
        <w:rPr>
          <w:szCs w:val="21"/>
        </w:rPr>
        <w:t xml:space="preserve">The verb </w:t>
      </w:r>
      <w:r w:rsidRPr="00D5202C">
        <w:rPr>
          <w:i/>
          <w:noProof/>
          <w:szCs w:val="21"/>
        </w:rPr>
        <w:t>donate</w:t>
      </w:r>
      <w:r w:rsidRPr="00D5202C">
        <w:rPr>
          <w:szCs w:val="21"/>
        </w:rPr>
        <w:t xml:space="preserve"> in</w:t>
      </w:r>
      <w:r w:rsidRPr="00D5202C">
        <w:rPr>
          <w:noProof/>
          <w:szCs w:val="21"/>
        </w:rPr>
        <w:t xml:space="preserve"> (3a),</w:t>
      </w:r>
      <w:r w:rsidRPr="00D5202C">
        <w:rPr>
          <w:szCs w:val="21"/>
        </w:rPr>
        <w:t xml:space="preserve"> a verb of giving, represents the transference of a large sum of money from John to the church; the verb </w:t>
      </w:r>
      <w:r w:rsidRPr="00D5202C">
        <w:rPr>
          <w:i/>
          <w:noProof/>
          <w:szCs w:val="21"/>
        </w:rPr>
        <w:t>collect</w:t>
      </w:r>
      <w:r w:rsidRPr="00D5202C">
        <w:rPr>
          <w:szCs w:val="21"/>
        </w:rPr>
        <w:t xml:space="preserve"> in</w:t>
      </w:r>
      <w:r w:rsidRPr="00D5202C">
        <w:rPr>
          <w:noProof/>
          <w:szCs w:val="21"/>
        </w:rPr>
        <w:t xml:space="preserve"> (4a), </w:t>
      </w:r>
      <w:r w:rsidRPr="00D5202C">
        <w:rPr>
          <w:szCs w:val="21"/>
        </w:rPr>
        <w:t>a verb of obtaining, expresses the prospective possession of foreign stamps by Mary.</w:t>
      </w:r>
      <w:r w:rsidRPr="00D5202C">
        <w:rPr>
          <w:rFonts w:hint="eastAsia"/>
          <w:szCs w:val="21"/>
        </w:rPr>
        <w:t xml:space="preserve"> </w:t>
      </w:r>
      <w:r w:rsidRPr="00D5202C">
        <w:rPr>
          <w:szCs w:val="21"/>
        </w:rPr>
        <w:t xml:space="preserve"> However, since these verbs belong to Class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β</w:t>
      </w:r>
      <w:r w:rsidRPr="00D5202C">
        <w:rPr>
          <w:szCs w:val="21"/>
        </w:rPr>
        <w:t xml:space="preserve"> in</w:t>
      </w:r>
      <w:r w:rsidRPr="00D5202C">
        <w:rPr>
          <w:noProof/>
          <w:szCs w:val="21"/>
        </w:rPr>
        <w:t xml:space="preserve"> (9), </w:t>
      </w:r>
      <w:r w:rsidRPr="00D5202C">
        <w:rPr>
          <w:szCs w:val="21"/>
        </w:rPr>
        <w:t>they cannot take the double object form (see notes</w:t>
      </w:r>
      <w:r w:rsidRPr="00D5202C">
        <w:rPr>
          <w:noProof/>
          <w:szCs w:val="21"/>
        </w:rPr>
        <w:t xml:space="preserve"> 1</w:t>
      </w:r>
      <w:r w:rsidRPr="00D5202C">
        <w:rPr>
          <w:szCs w:val="21"/>
        </w:rPr>
        <w:t xml:space="preserve"> and</w:t>
      </w:r>
      <w:r w:rsidRPr="00D5202C">
        <w:rPr>
          <w:noProof/>
          <w:szCs w:val="21"/>
        </w:rPr>
        <w:t xml:space="preserve"> 3).</w:t>
      </w:r>
      <w:r w:rsidRPr="00D5202C">
        <w:rPr>
          <w:szCs w:val="21"/>
        </w:rPr>
        <w:t xml:space="preserve"> </w:t>
      </w:r>
      <w:r w:rsidRPr="00D5202C">
        <w:rPr>
          <w:rFonts w:hint="eastAsia"/>
          <w:szCs w:val="21"/>
        </w:rPr>
        <w:t xml:space="preserve"> </w:t>
      </w:r>
      <w:r w:rsidRPr="00D5202C">
        <w:rPr>
          <w:szCs w:val="21"/>
        </w:rPr>
        <w:t xml:space="preserve">Next, as </w:t>
      </w:r>
      <w:proofErr w:type="spellStart"/>
      <w:r w:rsidRPr="00D5202C">
        <w:rPr>
          <w:szCs w:val="21"/>
        </w:rPr>
        <w:t>Gropen</w:t>
      </w:r>
      <w:proofErr w:type="spellEnd"/>
      <w:r w:rsidRPr="00D5202C">
        <w:rPr>
          <w:szCs w:val="21"/>
        </w:rPr>
        <w:t xml:space="preserve"> et al.</w:t>
      </w:r>
      <w:r w:rsidRPr="00D5202C">
        <w:rPr>
          <w:noProof/>
          <w:szCs w:val="21"/>
        </w:rPr>
        <w:t xml:space="preserve"> (1989)</w:t>
      </w:r>
      <w:r w:rsidRPr="00D5202C">
        <w:rPr>
          <w:szCs w:val="21"/>
        </w:rPr>
        <w:t xml:space="preserve"> point out, </w:t>
      </w:r>
      <w:r w:rsidR="00117116" w:rsidRPr="00D5202C">
        <w:rPr>
          <w:szCs w:val="21"/>
        </w:rPr>
        <w:t>the action of whispering (one of the manner-of-speaking verbs), described in (3b), can be performed without having a listener and can be de</w:t>
      </w:r>
      <w:r w:rsidR="00117116" w:rsidRPr="00D5202C">
        <w:rPr>
          <w:rFonts w:hint="eastAsia"/>
          <w:szCs w:val="21"/>
        </w:rPr>
        <w:t>fi</w:t>
      </w:r>
      <w:r w:rsidR="00117116" w:rsidRPr="00D5202C">
        <w:rPr>
          <w:szCs w:val="21"/>
        </w:rPr>
        <w:t>ned in terms of the physical properties of the behavior of the speaker alone.</w:t>
      </w:r>
    </w:p>
    <w:sectPr w:rsidR="00117116" w:rsidRPr="004B4D75" w:rsidSect="00861B8E">
      <w:headerReference w:type="default" r:id="rId7"/>
      <w:footerReference w:type="default" r:id="rId8"/>
      <w:endnotePr>
        <w:numFmt w:val="decimal"/>
      </w:endnotePr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3B" w:rsidRDefault="001A7A3B">
      <w:r>
        <w:separator/>
      </w:r>
    </w:p>
  </w:endnote>
  <w:endnote w:type="continuationSeparator" w:id="0">
    <w:p w:rsidR="001A7A3B" w:rsidRDefault="001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4A" w:rsidRPr="00E70B7D" w:rsidRDefault="005B221A" w:rsidP="005B221A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61B8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3B" w:rsidRDefault="001A7A3B">
      <w:r>
        <w:separator/>
      </w:r>
    </w:p>
  </w:footnote>
  <w:footnote w:type="continuationSeparator" w:id="0">
    <w:p w:rsidR="001A7A3B" w:rsidRDefault="001A7A3B">
      <w:r>
        <w:continuationSeparator/>
      </w:r>
    </w:p>
  </w:footnote>
  <w:footnote w:id="1">
    <w:p w:rsidR="0023094A" w:rsidRPr="00215538" w:rsidRDefault="0023094A">
      <w:pPr>
        <w:pStyle w:val="a8"/>
        <w:rPr>
          <w:szCs w:val="21"/>
        </w:rPr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以下，</w:t>
      </w:r>
      <w:r w:rsidRPr="00AC7426">
        <w:rPr>
          <w:szCs w:val="21"/>
        </w:rPr>
        <w:t>説明のため</w:t>
      </w:r>
      <w:r w:rsidR="00531CEC">
        <w:rPr>
          <w:rFonts w:hint="eastAsia"/>
          <w:szCs w:val="21"/>
        </w:rPr>
        <w:t>注の部分には</w:t>
      </w:r>
      <w:r w:rsidRPr="00AC7426">
        <w:rPr>
          <w:szCs w:val="21"/>
        </w:rPr>
        <w:t>日本語を使</w:t>
      </w:r>
      <w:r>
        <w:rPr>
          <w:rFonts w:hint="eastAsia"/>
          <w:szCs w:val="21"/>
        </w:rPr>
        <w:t>う</w:t>
      </w:r>
      <w:r w:rsidRPr="00AC7426">
        <w:rPr>
          <w:szCs w:val="21"/>
        </w:rPr>
        <w:t>が，</w:t>
      </w:r>
      <w:r w:rsidR="005A43E3">
        <w:rPr>
          <w:rFonts w:hint="eastAsia"/>
          <w:szCs w:val="21"/>
        </w:rPr>
        <w:t>英語</w:t>
      </w:r>
      <w:r w:rsidR="00531CEC">
        <w:rPr>
          <w:rFonts w:hint="eastAsia"/>
          <w:szCs w:val="21"/>
        </w:rPr>
        <w:t>で書く場合は</w:t>
      </w:r>
      <w:r w:rsidRPr="00AC7426">
        <w:rPr>
          <w:szCs w:val="21"/>
        </w:rPr>
        <w:t>すべて英語を用いる．</w:t>
      </w:r>
      <w:r w:rsidRPr="00AC7426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 (Notes) </w:t>
      </w:r>
      <w:r w:rsidRPr="00AC7426">
        <w:rPr>
          <w:rFonts w:hint="eastAsia"/>
          <w:szCs w:val="21"/>
        </w:rPr>
        <w:t>は脚注</w:t>
      </w:r>
      <w:r w:rsidR="001C5D2B"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(</w:t>
      </w:r>
      <w:r w:rsidR="007C6830">
        <w:rPr>
          <w:rFonts w:hint="eastAsia"/>
          <w:szCs w:val="21"/>
          <w:bdr w:val="single" w:sz="4" w:space="0" w:color="auto"/>
        </w:rPr>
        <w:t>参考資料</w:t>
      </w:r>
      <w:r w:rsidRPr="00AC7426">
        <w:rPr>
          <w:rFonts w:hint="eastAsia"/>
          <w:szCs w:val="21"/>
        </w:rPr>
        <w:t xml:space="preserve"> - </w:t>
      </w:r>
      <w:r w:rsidRPr="00AC7426">
        <w:rPr>
          <w:rFonts w:hint="eastAsia"/>
          <w:szCs w:val="21"/>
          <w:bdr w:val="single" w:sz="4" w:space="0" w:color="auto"/>
        </w:rPr>
        <w:t>脚注</w:t>
      </w:r>
      <w:r w:rsidR="007C6830">
        <w:rPr>
          <w:rFonts w:hint="eastAsia"/>
          <w:szCs w:val="21"/>
          <w:bdr w:val="single" w:sz="4" w:space="0" w:color="auto"/>
        </w:rPr>
        <w:t>の挿入</w:t>
      </w:r>
      <w:r w:rsidRPr="00AC7426">
        <w:rPr>
          <w:rFonts w:hint="eastAsia"/>
          <w:szCs w:val="21"/>
        </w:rPr>
        <w:t>)</w:t>
      </w:r>
      <w:r>
        <w:rPr>
          <w:rFonts w:hint="eastAsia"/>
          <w:szCs w:val="21"/>
        </w:rPr>
        <w:t>．番号書式は，半角の算用数字</w:t>
      </w:r>
      <w:r w:rsidR="001C5D2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(1, 2, 3</w:t>
      </w:r>
      <w:r>
        <w:rPr>
          <w:szCs w:val="21"/>
        </w:rPr>
        <w:t>…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いずれも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では標準設定</w:t>
      </w:r>
      <w:r>
        <w:rPr>
          <w:rFonts w:hint="eastAsia"/>
          <w:szCs w:val="21"/>
        </w:rPr>
        <w:t>)</w:t>
      </w:r>
    </w:p>
  </w:footnote>
  <w:footnote w:id="2">
    <w:p w:rsidR="001C5D2B" w:rsidRDefault="001C5D2B" w:rsidP="001C5D2B">
      <w:pPr>
        <w:pStyle w:val="a8"/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 w:rsidRPr="00AC7426">
        <w:rPr>
          <w:szCs w:val="21"/>
        </w:rPr>
        <w:t>段落の最初の行</w:t>
      </w:r>
      <w:r w:rsidR="0011037A">
        <w:rPr>
          <w:rFonts w:hint="eastAsia"/>
          <w:szCs w:val="21"/>
        </w:rPr>
        <w:t>の</w:t>
      </w:r>
      <w:r w:rsidRPr="00AC7426">
        <w:rPr>
          <w:szCs w:val="21"/>
        </w:rPr>
        <w:t>字下げ</w:t>
      </w:r>
      <w:r w:rsidR="0011037A">
        <w:rPr>
          <w:rFonts w:hint="eastAsia"/>
          <w:szCs w:val="21"/>
        </w:rPr>
        <w:t>幅は「半角スペース</w:t>
      </w:r>
      <w:r w:rsidRPr="00AC7426">
        <w:rPr>
          <w:szCs w:val="21"/>
        </w:rPr>
        <w:t>5</w:t>
      </w:r>
      <w:r w:rsidR="0011037A">
        <w:rPr>
          <w:rFonts w:hint="eastAsia"/>
          <w:szCs w:val="21"/>
        </w:rPr>
        <w:t>個分</w:t>
      </w:r>
      <w:r w:rsidRPr="00AC7426">
        <w:rPr>
          <w:szCs w:val="21"/>
        </w:rPr>
        <w:t>」．</w:t>
      </w:r>
      <w:r w:rsidRPr="00AC7426">
        <w:rPr>
          <w:rFonts w:hint="eastAsia"/>
          <w:szCs w:val="21"/>
        </w:rPr>
        <w:t>（</w:t>
      </w:r>
      <w:r w:rsidR="0011037A">
        <w:rPr>
          <w:rFonts w:hint="eastAsia"/>
          <w:szCs w:val="21"/>
        </w:rPr>
        <w:t>全角</w:t>
      </w:r>
      <w:r w:rsidR="0011037A">
        <w:rPr>
          <w:rFonts w:hint="eastAsia"/>
          <w:szCs w:val="21"/>
        </w:rPr>
        <w:t>2.5</w:t>
      </w:r>
      <w:r w:rsidR="0011037A">
        <w:rPr>
          <w:rFonts w:hint="eastAsia"/>
          <w:szCs w:val="21"/>
        </w:rPr>
        <w:t>字分</w:t>
      </w:r>
      <w:r>
        <w:rPr>
          <w:rFonts w:hint="eastAsia"/>
          <w:szCs w:val="21"/>
        </w:rPr>
        <w:t>）</w:t>
      </w:r>
    </w:p>
  </w:footnote>
  <w:footnote w:id="3">
    <w:p w:rsidR="0023094A" w:rsidRDefault="0023094A">
      <w:pPr>
        <w:pStyle w:val="a8"/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 w:rsidRPr="00AC7426">
        <w:rPr>
          <w:szCs w:val="21"/>
        </w:rPr>
        <w:t>新聞の名前は</w:t>
      </w:r>
      <w:r w:rsidR="001C3FE3">
        <w:rPr>
          <w:rFonts w:hint="eastAsia"/>
          <w:szCs w:val="21"/>
        </w:rPr>
        <w:t>斜体</w:t>
      </w:r>
      <w:r w:rsidRPr="00AC7426">
        <w:rPr>
          <w:szCs w:val="21"/>
        </w:rPr>
        <w:t>．カッコ内は日付．</w:t>
      </w:r>
    </w:p>
  </w:footnote>
  <w:footnote w:id="4">
    <w:p w:rsidR="0023094A" w:rsidRDefault="0023094A">
      <w:pPr>
        <w:pStyle w:val="a8"/>
      </w:pPr>
      <w:r>
        <w:rPr>
          <w:rStyle w:val="a9"/>
        </w:rPr>
        <w:footnoteRef/>
      </w:r>
      <w:r>
        <w:t xml:space="preserve"> </w:t>
      </w:r>
      <w:r w:rsidRPr="00AC7426">
        <w:rPr>
          <w:szCs w:val="21"/>
        </w:rPr>
        <w:t>コロン</w:t>
      </w:r>
      <w:r w:rsidRPr="00AC7426">
        <w:rPr>
          <w:szCs w:val="21"/>
        </w:rPr>
        <w:t xml:space="preserve"> (:) </w:t>
      </w:r>
      <w:r w:rsidRPr="00AC7426">
        <w:rPr>
          <w:szCs w:val="21"/>
        </w:rPr>
        <w:t>使用．</w:t>
      </w:r>
    </w:p>
  </w:footnote>
  <w:footnote w:id="5">
    <w:p w:rsidR="0023094A" w:rsidRDefault="0023094A" w:rsidP="0008038C">
      <w:pPr>
        <w:pStyle w:val="a8"/>
      </w:pPr>
      <w:r>
        <w:rPr>
          <w:rStyle w:val="a9"/>
        </w:rPr>
        <w:footnoteRef/>
      </w:r>
      <w:r>
        <w:t xml:space="preserve"> </w:t>
      </w:r>
      <w:r w:rsidR="001C3FE3">
        <w:rPr>
          <w:rFonts w:hint="eastAsia"/>
        </w:rPr>
        <w:t>2</w:t>
      </w:r>
      <w:r w:rsidRPr="00AC7426">
        <w:rPr>
          <w:szCs w:val="21"/>
        </w:rPr>
        <w:t>行以上</w:t>
      </w:r>
      <w:r w:rsidRPr="00AC7426">
        <w:rPr>
          <w:rFonts w:hint="eastAsia"/>
          <w:szCs w:val="21"/>
        </w:rPr>
        <w:t>の</w:t>
      </w:r>
      <w:r w:rsidRPr="00AC7426">
        <w:rPr>
          <w:szCs w:val="21"/>
        </w:rPr>
        <w:t>引用は</w:t>
      </w:r>
      <w:r w:rsidRPr="00AC7426">
        <w:rPr>
          <w:rFonts w:hint="eastAsia"/>
          <w:szCs w:val="21"/>
        </w:rPr>
        <w:t>，</w:t>
      </w:r>
      <w:r w:rsidRPr="00AC7426">
        <w:rPr>
          <w:szCs w:val="21"/>
        </w:rPr>
        <w:t>別の段落を作る．左インデント</w:t>
      </w:r>
      <w:r>
        <w:rPr>
          <w:rFonts w:hint="eastAsia"/>
          <w:szCs w:val="21"/>
        </w:rPr>
        <w:t>幅</w:t>
      </w:r>
      <w:r w:rsidR="005A43E3" w:rsidRPr="00AC7426">
        <w:rPr>
          <w:szCs w:val="21"/>
        </w:rPr>
        <w:t>5</w:t>
      </w:r>
      <w:r w:rsidR="005A43E3" w:rsidRPr="00AC7426">
        <w:rPr>
          <w:szCs w:val="21"/>
        </w:rPr>
        <w:t>字</w:t>
      </w:r>
      <w:r w:rsidRPr="00AC7426">
        <w:rPr>
          <w:szCs w:val="21"/>
        </w:rPr>
        <w:t xml:space="preserve"> (</w:t>
      </w:r>
      <w:r w:rsidR="005A43E3">
        <w:rPr>
          <w:rFonts w:hint="eastAsia"/>
          <w:szCs w:val="21"/>
        </w:rPr>
        <w:t>18.6</w:t>
      </w:r>
      <w:r w:rsidR="005A43E3" w:rsidRPr="00AC7426">
        <w:rPr>
          <w:szCs w:val="21"/>
        </w:rPr>
        <w:t xml:space="preserve"> mm</w:t>
      </w:r>
      <w:r w:rsidRPr="00AC7426">
        <w:rPr>
          <w:szCs w:val="21"/>
        </w:rPr>
        <w:t>)</w:t>
      </w:r>
      <w:r w:rsidRPr="00AC7426">
        <w:rPr>
          <w:szCs w:val="21"/>
        </w:rPr>
        <w:t>．引用の</w:t>
      </w:r>
      <w:r w:rsidRPr="00AC7426">
        <w:rPr>
          <w:rFonts w:hint="eastAsia"/>
          <w:szCs w:val="21"/>
        </w:rPr>
        <w:t>段落の</w:t>
      </w:r>
      <w:r w:rsidRPr="00AC7426">
        <w:rPr>
          <w:szCs w:val="21"/>
        </w:rPr>
        <w:t>行間隔は</w:t>
      </w:r>
      <w:r w:rsidRPr="00AC7426">
        <w:rPr>
          <w:szCs w:val="21"/>
        </w:rPr>
        <w:t>1</w:t>
      </w:r>
      <w:r w:rsidRPr="00AC7426">
        <w:rPr>
          <w:szCs w:val="21"/>
        </w:rPr>
        <w:t>行</w:t>
      </w:r>
      <w:r w:rsidRPr="00AC7426">
        <w:rPr>
          <w:rFonts w:hint="eastAsia"/>
          <w:szCs w:val="21"/>
        </w:rPr>
        <w:t>．</w:t>
      </w:r>
      <w:r>
        <w:rPr>
          <w:rFonts w:hint="eastAsia"/>
          <w:szCs w:val="21"/>
        </w:rPr>
        <w:t>引用は出典を必ず明記する．原文に変更を加えないこと．</w:t>
      </w:r>
    </w:p>
  </w:footnote>
  <w:footnote w:id="6">
    <w:p w:rsidR="004B4D75" w:rsidRDefault="004B4D75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本文の中で他人の言葉を使っているので引用符を用いる．私たちが論文を書くときはダブルの</w:t>
      </w:r>
      <w:r>
        <w:rPr>
          <w:rFonts w:hint="eastAsia"/>
        </w:rPr>
        <w:t>quotation marks (</w:t>
      </w:r>
      <w:r>
        <w:t>“</w:t>
      </w:r>
      <w:r>
        <w:rPr>
          <w:rFonts w:hint="eastAsia"/>
        </w:rPr>
        <w:t xml:space="preserve"> </w:t>
      </w:r>
      <w:r>
        <w:t>”</w:t>
      </w:r>
      <w:r>
        <w:rPr>
          <w:rFonts w:hint="eastAsia"/>
        </w:rPr>
        <w:t xml:space="preserve">) </w:t>
      </w:r>
      <w:r>
        <w:rPr>
          <w:rFonts w:hint="eastAsia"/>
        </w:rPr>
        <w:t>を用いる．</w:t>
      </w:r>
      <w:proofErr w:type="spellStart"/>
      <w:r w:rsidRPr="00AC7426">
        <w:rPr>
          <w:rFonts w:hint="eastAsia"/>
          <w:szCs w:val="21"/>
        </w:rPr>
        <w:t>Greenbaum</w:t>
      </w:r>
      <w:proofErr w:type="spellEnd"/>
      <w:r w:rsidRPr="00AC7426">
        <w:rPr>
          <w:rFonts w:hint="eastAsia"/>
          <w:szCs w:val="21"/>
        </w:rPr>
        <w:t xml:space="preserve"> (1988)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はイギリスの句読法をとっているのでシングルの</w:t>
      </w:r>
      <w:r>
        <w:rPr>
          <w:rFonts w:hint="eastAsia"/>
        </w:rPr>
        <w:t>quotation marks</w:t>
      </w:r>
      <w:r>
        <w:rPr>
          <w:rFonts w:hint="eastAsia"/>
        </w:rPr>
        <w:t>を用いている．なお，</w:t>
      </w:r>
      <w:r>
        <w:rPr>
          <w:szCs w:val="21"/>
        </w:rPr>
        <w:t>‘</w:t>
      </w:r>
      <w:r w:rsidRPr="0068729D">
        <w:rPr>
          <w:szCs w:val="21"/>
        </w:rPr>
        <w:t>well-thought-out mature judgment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は</w:t>
      </w:r>
      <w:r w:rsidRPr="0068729D">
        <w:rPr>
          <w:szCs w:val="21"/>
        </w:rPr>
        <w:t>Newman</w:t>
      </w:r>
      <w:r w:rsidRPr="0068729D">
        <w:rPr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(</w:t>
      </w:r>
      <w:r w:rsidRPr="0068729D">
        <w:rPr>
          <w:noProof/>
          <w:szCs w:val="21"/>
        </w:rPr>
        <w:t xml:space="preserve">1975: </w:t>
      </w:r>
      <w:r w:rsidR="00531CEC">
        <w:rPr>
          <w:rFonts w:hint="eastAsia"/>
          <w:noProof/>
          <w:szCs w:val="21"/>
        </w:rPr>
        <w:t xml:space="preserve"> </w:t>
      </w:r>
      <w:r w:rsidRPr="0068729D">
        <w:rPr>
          <w:noProof/>
          <w:szCs w:val="21"/>
        </w:rPr>
        <w:t>13</w:t>
      </w:r>
      <w:r>
        <w:rPr>
          <w:rFonts w:hint="eastAsia"/>
          <w:noProof/>
          <w:szCs w:val="21"/>
        </w:rPr>
        <w:t xml:space="preserve">) </w:t>
      </w:r>
      <w:r>
        <w:rPr>
          <w:rFonts w:hint="eastAsia"/>
          <w:noProof/>
          <w:szCs w:val="21"/>
        </w:rPr>
        <w:t>の言葉である．書名は，</w:t>
      </w:r>
      <w:r w:rsidRPr="004B4D75">
        <w:rPr>
          <w:rFonts w:hint="eastAsia"/>
          <w:i/>
          <w:noProof/>
          <w:szCs w:val="21"/>
        </w:rPr>
        <w:t>Strictly Speaking:</w:t>
      </w:r>
      <w:r>
        <w:rPr>
          <w:rFonts w:hint="eastAsia"/>
          <w:noProof/>
          <w:szCs w:val="21"/>
        </w:rPr>
        <w:t xml:space="preserve"> </w:t>
      </w:r>
      <w:r w:rsidR="00531CEC">
        <w:rPr>
          <w:rFonts w:hint="eastAsia"/>
          <w:noProof/>
          <w:szCs w:val="21"/>
        </w:rPr>
        <w:t xml:space="preserve"> </w:t>
      </w:r>
      <w:r w:rsidRPr="0068729D">
        <w:rPr>
          <w:i/>
          <w:noProof/>
          <w:szCs w:val="21"/>
        </w:rPr>
        <w:t>Will America be the Death of English?</w:t>
      </w:r>
      <w:r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であるが，ここでは</w:t>
      </w:r>
      <w:r>
        <w:rPr>
          <w:rFonts w:hint="eastAsia"/>
          <w:noProof/>
          <w:szCs w:val="21"/>
        </w:rPr>
        <w:t>subtitle</w:t>
      </w:r>
      <w:r>
        <w:rPr>
          <w:rFonts w:hint="eastAsia"/>
          <w:noProof/>
          <w:szCs w:val="21"/>
        </w:rPr>
        <w:t>のみが示されている．</w:t>
      </w:r>
    </w:p>
  </w:footnote>
  <w:footnote w:id="7">
    <w:p w:rsidR="001C5D2B" w:rsidRPr="001C5D2B" w:rsidRDefault="001C5D2B">
      <w:pPr>
        <w:pStyle w:val="a8"/>
      </w:pPr>
      <w:r>
        <w:rPr>
          <w:rStyle w:val="a9"/>
        </w:rPr>
        <w:footnoteRef/>
      </w:r>
      <w:r>
        <w:t xml:space="preserve"> </w:t>
      </w:r>
      <w:r w:rsidR="0011037A">
        <w:rPr>
          <w:rFonts w:hint="eastAsia"/>
        </w:rPr>
        <w:t>混乱を避けるために，</w:t>
      </w:r>
      <w:r>
        <w:rPr>
          <w:rFonts w:hint="eastAsia"/>
        </w:rPr>
        <w:t>出典の書式</w:t>
      </w:r>
      <w:r w:rsidR="0011037A">
        <w:rPr>
          <w:rFonts w:hint="eastAsia"/>
        </w:rPr>
        <w:t>は</w:t>
      </w:r>
      <w:r>
        <w:rPr>
          <w:rFonts w:hint="eastAsia"/>
        </w:rPr>
        <w:t>，</w:t>
      </w:r>
      <w:r w:rsidR="0011037A">
        <w:rPr>
          <w:rFonts w:hint="eastAsia"/>
        </w:rPr>
        <w:t>私たちの</w:t>
      </w:r>
      <w:r>
        <w:rPr>
          <w:rFonts w:hint="eastAsia"/>
        </w:rPr>
        <w:t>「英語学方式」に統一した．以下同．</w:t>
      </w:r>
    </w:p>
  </w:footnote>
  <w:footnote w:id="8">
    <w:p w:rsidR="0023094A" w:rsidRDefault="0023094A" w:rsidP="00703A3D">
      <w:pPr>
        <w:pStyle w:val="a8"/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以上，説明のために</w:t>
      </w:r>
      <w:proofErr w:type="spellStart"/>
      <w:r w:rsidRPr="00AC7426">
        <w:rPr>
          <w:rFonts w:hint="eastAsia"/>
          <w:szCs w:val="21"/>
        </w:rPr>
        <w:t>Greenbaum</w:t>
      </w:r>
      <w:proofErr w:type="spellEnd"/>
      <w:r w:rsidRPr="00AC7426">
        <w:rPr>
          <w:rFonts w:hint="eastAsia"/>
          <w:szCs w:val="21"/>
        </w:rPr>
        <w:t xml:space="preserve"> (1988: </w:t>
      </w:r>
      <w:r w:rsidR="00531CEC"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1)</w:t>
      </w:r>
      <w:r w:rsidR="001C5D2B"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を用いた．</w:t>
      </w:r>
    </w:p>
  </w:footnote>
  <w:footnote w:id="9">
    <w:p w:rsidR="0023094A" w:rsidRDefault="0023094A" w:rsidP="00703A3D">
      <w:pPr>
        <w:pStyle w:val="a8"/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以下，説明のために</w:t>
      </w:r>
      <w:proofErr w:type="spellStart"/>
      <w:r w:rsidRPr="00AC7426">
        <w:rPr>
          <w:rFonts w:hint="eastAsia"/>
          <w:szCs w:val="21"/>
        </w:rPr>
        <w:t>Takami</w:t>
      </w:r>
      <w:proofErr w:type="spellEnd"/>
      <w:r w:rsidRPr="00AC7426">
        <w:rPr>
          <w:rFonts w:hint="eastAsia"/>
          <w:szCs w:val="21"/>
        </w:rPr>
        <w:t xml:space="preserve"> (2003: </w:t>
      </w:r>
      <w:r w:rsidR="00531CEC"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202)</w:t>
      </w:r>
      <w:r w:rsidR="001C5D2B"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を用いた．</w:t>
      </w:r>
    </w:p>
  </w:footnote>
  <w:footnote w:id="10">
    <w:p w:rsidR="0023094A" w:rsidRDefault="0023094A" w:rsidP="00FC5F26">
      <w:pPr>
        <w:pStyle w:val="a8"/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 w:rsidRPr="00AC7426">
        <w:rPr>
          <w:rFonts w:hint="eastAsia"/>
          <w:szCs w:val="21"/>
        </w:rPr>
        <w:t>英語学関係では，このように例文に番号を付けることができる．</w:t>
      </w:r>
    </w:p>
  </w:footnote>
  <w:footnote w:id="11">
    <w:p w:rsidR="0023094A" w:rsidRPr="0008038C" w:rsidRDefault="0023094A" w:rsidP="0008038C">
      <w:pPr>
        <w:pStyle w:val="a8"/>
      </w:pPr>
      <w:r>
        <w:rPr>
          <w:rStyle w:val="a9"/>
        </w:rPr>
        <w:footnoteRef/>
      </w:r>
      <w:r>
        <w:rPr>
          <w:rFonts w:hint="eastAsia"/>
          <w:szCs w:val="21"/>
        </w:rPr>
        <w:t xml:space="preserve"> </w:t>
      </w:r>
      <w:r>
        <w:rPr>
          <w:szCs w:val="21"/>
        </w:rPr>
        <w:t>α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β</w:t>
      </w:r>
      <w:r>
        <w:rPr>
          <w:rFonts w:hint="eastAsia"/>
          <w:szCs w:val="21"/>
        </w:rPr>
        <w:t>はギリシア文字のアルファ，ベータ．</w:t>
      </w:r>
      <w:r w:rsidRPr="0008038C">
        <w:rPr>
          <w:rFonts w:hint="eastAsia"/>
          <w:szCs w:val="21"/>
          <w:bdr w:val="single" w:sz="4" w:space="0" w:color="auto"/>
        </w:rPr>
        <w:t>挿入</w:t>
      </w:r>
      <w:r>
        <w:rPr>
          <w:rFonts w:hint="eastAsia"/>
          <w:szCs w:val="21"/>
        </w:rPr>
        <w:t xml:space="preserve"> - </w:t>
      </w:r>
      <w:r w:rsidRPr="0008038C">
        <w:rPr>
          <w:rFonts w:hint="eastAsia"/>
          <w:szCs w:val="21"/>
          <w:bdr w:val="single" w:sz="4" w:space="0" w:color="auto"/>
        </w:rPr>
        <w:t>記号と特殊文字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で探して挿入する．</w:t>
      </w:r>
      <w:r w:rsidR="004B4D75">
        <w:rPr>
          <w:rFonts w:hint="eastAsia"/>
          <w:szCs w:val="21"/>
        </w:rPr>
        <w:t>この｢</w:t>
      </w:r>
      <w:r w:rsidR="004B4D75" w:rsidRPr="004B4D75">
        <w:rPr>
          <w:rFonts w:hint="eastAsia"/>
          <w:szCs w:val="21"/>
        </w:rPr>
        <w:t>記号と特殊文字</w:t>
      </w:r>
      <w:r w:rsidR="004B4D75">
        <w:rPr>
          <w:rFonts w:hint="eastAsia"/>
          <w:szCs w:val="21"/>
        </w:rPr>
        <w:t>」は発音記号などの入力に利用できる．ここにない記号や文字はボールペンなどを使って手書きで書き込む．（「外字」を作ることもできるが，個人の責任で行うこと）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30" w:rsidRDefault="007C6830">
    <w:pPr>
      <w:pStyle w:val="a5"/>
    </w:pPr>
  </w:p>
  <w:p w:rsidR="0023094A" w:rsidRDefault="00D36589">
    <w:pPr>
      <w:pStyle w:val="a5"/>
    </w:pPr>
    <w:r>
      <w:rPr>
        <w:rFonts w:hint="eastAsia"/>
      </w:rPr>
      <w:t>英語で卒論を書く場合．</w:t>
    </w:r>
    <w:r w:rsidR="0023094A">
      <w:rPr>
        <w:rFonts w:hint="eastAsia"/>
      </w:rPr>
      <w:t>本文の形式の見本と引用のしかた</w:t>
    </w:r>
    <w:r w:rsidR="00703A3D">
      <w:rPr>
        <w:rFonts w:hint="eastAsia"/>
      </w:rPr>
      <w:t>，および脚注</w:t>
    </w:r>
    <w:r w:rsidR="0023094A">
      <w:rPr>
        <w:rFonts w:hint="eastAsia"/>
      </w:rPr>
      <w:t>を示した．</w:t>
    </w:r>
  </w:p>
  <w:p w:rsidR="0023094A" w:rsidRDefault="0023094A">
    <w:pPr>
      <w:pStyle w:val="a5"/>
    </w:pPr>
    <w:r>
      <w:rPr>
        <w:rFonts w:hint="eastAsia"/>
      </w:rPr>
      <w:t>ページ設定はこれを参考にするとよい．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VerticalSpacing w:val="4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1"/>
    <w:rsid w:val="000724BF"/>
    <w:rsid w:val="0008038C"/>
    <w:rsid w:val="0011037A"/>
    <w:rsid w:val="00117116"/>
    <w:rsid w:val="001A7A3B"/>
    <w:rsid w:val="001C3FE3"/>
    <w:rsid w:val="001C4C4A"/>
    <w:rsid w:val="001C5D2B"/>
    <w:rsid w:val="001F6E6E"/>
    <w:rsid w:val="00215538"/>
    <w:rsid w:val="0023094A"/>
    <w:rsid w:val="00350FF1"/>
    <w:rsid w:val="0036773E"/>
    <w:rsid w:val="00440440"/>
    <w:rsid w:val="004B4D75"/>
    <w:rsid w:val="00531CEC"/>
    <w:rsid w:val="005A43E3"/>
    <w:rsid w:val="005B221A"/>
    <w:rsid w:val="005C4940"/>
    <w:rsid w:val="005E62B8"/>
    <w:rsid w:val="00664A21"/>
    <w:rsid w:val="00676354"/>
    <w:rsid w:val="00703A3D"/>
    <w:rsid w:val="007C6830"/>
    <w:rsid w:val="00861B8E"/>
    <w:rsid w:val="008729AE"/>
    <w:rsid w:val="00902217"/>
    <w:rsid w:val="00943F2C"/>
    <w:rsid w:val="00965521"/>
    <w:rsid w:val="0097289C"/>
    <w:rsid w:val="00A32511"/>
    <w:rsid w:val="00A41CC4"/>
    <w:rsid w:val="00A91581"/>
    <w:rsid w:val="00AC5BB9"/>
    <w:rsid w:val="00AF6B78"/>
    <w:rsid w:val="00B16BBC"/>
    <w:rsid w:val="00B52632"/>
    <w:rsid w:val="00BA784A"/>
    <w:rsid w:val="00BB5815"/>
    <w:rsid w:val="00BE426A"/>
    <w:rsid w:val="00C02F24"/>
    <w:rsid w:val="00C61224"/>
    <w:rsid w:val="00C85BB1"/>
    <w:rsid w:val="00D36589"/>
    <w:rsid w:val="00D5526B"/>
    <w:rsid w:val="00DA465A"/>
    <w:rsid w:val="00E70B7D"/>
    <w:rsid w:val="00E9548D"/>
    <w:rsid w:val="00F86D09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01976-582E-4C16-AF98-461272D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8038C"/>
    <w:pPr>
      <w:snapToGrid w:val="0"/>
      <w:jc w:val="left"/>
    </w:pPr>
  </w:style>
  <w:style w:type="character" w:styleId="a4">
    <w:name w:val="endnote reference"/>
    <w:semiHidden/>
    <w:rsid w:val="0008038C"/>
    <w:rPr>
      <w:vertAlign w:val="superscript"/>
    </w:rPr>
  </w:style>
  <w:style w:type="paragraph" w:styleId="a5">
    <w:name w:val="header"/>
    <w:basedOn w:val="a"/>
    <w:rsid w:val="009022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22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02217"/>
  </w:style>
  <w:style w:type="paragraph" w:styleId="a8">
    <w:name w:val="footnote text"/>
    <w:basedOn w:val="a"/>
    <w:semiHidden/>
    <w:rsid w:val="00B16BBC"/>
    <w:pPr>
      <w:snapToGrid w:val="0"/>
      <w:jc w:val="left"/>
    </w:pPr>
  </w:style>
  <w:style w:type="character" w:styleId="a9">
    <w:name w:val="footnote reference"/>
    <w:semiHidden/>
    <w:rsid w:val="00B16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4918-7D59-4152-A6CE-7CACA99D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1688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 I  How to Quote</vt:lpstr>
      <vt:lpstr>Chapter I  How to Quote</vt:lpstr>
    </vt:vector>
  </TitlesOfParts>
  <Company>創価大学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  How to Quote</dc:title>
  <dc:subject/>
  <dc:creator>default</dc:creator>
  <cp:keywords/>
  <cp:lastModifiedBy>高橋 正</cp:lastModifiedBy>
  <cp:revision>4</cp:revision>
  <cp:lastPrinted>2004-01-22T06:15:00Z</cp:lastPrinted>
  <dcterms:created xsi:type="dcterms:W3CDTF">2015-03-24T07:40:00Z</dcterms:created>
  <dcterms:modified xsi:type="dcterms:W3CDTF">2015-03-24T08:54:00Z</dcterms:modified>
</cp:coreProperties>
</file>